
<file path=[Content_Types].xml><?xml version="1.0" encoding="utf-8"?>
<Types xmlns="http://schemas.openxmlformats.org/package/2006/content-types">
  <Default Extension="svg" ContentType="image/svg+xml"/>
  <Default Extension="xlsx" ContentType="application/vnd.openxmlformats-officedocument.spreadsheetml.shee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i/>
          <w:sz w:val="22"/>
        </w:rPr>
      </w:pPr>
      <w:r/>
      <w:bookmarkStart w:id="0" w:name="_GoBack"/>
      <w:r/>
      <w:bookmarkEnd w:id="0"/>
      <w:r>
        <w:rPr>
          <w:bCs/>
          <w:i/>
          <w:sz w:val="22"/>
          <w:szCs w:val="24"/>
        </w:rPr>
        <w:t xml:space="preserve">Приложение №1 к Техническим требованиям</w:t>
      </w:r>
      <w:r>
        <w:rPr>
          <w:i/>
          <w:sz w:val="22"/>
        </w:rPr>
      </w:r>
    </w:p>
    <w:p>
      <w:pPr>
        <w:keepLines/>
        <w:keepNext/>
        <w:spacing w:after="12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Требования к оформлению и составлению документации по ценообразованию</w:t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spacing w:line="276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bCs/>
          <w:sz w:val="24"/>
        </w:rPr>
        <w:t xml:space="preserve">ОКПД2 41.20.40.000. Выполнение работ по косметическому ремонту  кабинетов ОВК, ИБК Владивостокской ТЭЦ-2, г. Владивосток</w:t>
      </w:r>
      <w:r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spacing w:line="276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Лот № 11040006-РЕМ ПРОД-2025-ДГК</w:t>
      </w:r>
      <w:r>
        <w:rPr>
          <w:b/>
          <w:sz w:val="24"/>
          <w:szCs w:val="24"/>
        </w:rPr>
      </w:r>
    </w:p>
    <w:p>
      <w:pPr>
        <w:ind w:firstLine="426"/>
        <w:jc w:val="center"/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firstLine="426"/>
        <w:jc w:val="both"/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Настоящие требования</w:t>
      </w:r>
      <w:r>
        <w:rPr>
          <w:color w:val="000000"/>
          <w:sz w:val="24"/>
          <w:szCs w:val="24"/>
        </w:rPr>
        <w:t xml:space="preserve"> разработаны для единого подхода к оформлению и составлению сметной документации на работы по ремонтам, реконструкции и техническому перевооружению.</w:t>
      </w:r>
      <w:r>
        <w:rPr>
          <w:color w:val="000000"/>
          <w:sz w:val="24"/>
          <w:szCs w:val="24"/>
        </w:rPr>
      </w:r>
    </w:p>
    <w:p>
      <w:pPr>
        <w:ind w:firstLine="426"/>
        <w:jc w:val="both"/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Использование нормативов ценообразования, не зарегистрированных и не вошедших в ФРСН, </w:t>
      </w:r>
      <w:r>
        <w:rPr>
          <w:b/>
          <w:color w:val="000000"/>
          <w:sz w:val="24"/>
          <w:szCs w:val="24"/>
        </w:rPr>
        <w:t xml:space="preserve">не допускается</w:t>
      </w:r>
      <w:r>
        <w:rPr>
          <w:color w:val="000000"/>
          <w:sz w:val="24"/>
          <w:szCs w:val="24"/>
        </w:rPr>
        <w:t xml:space="preserve">, кр</w:t>
      </w:r>
      <w:r>
        <w:rPr>
          <w:color w:val="000000"/>
          <w:sz w:val="24"/>
          <w:szCs w:val="24"/>
        </w:rPr>
        <w:t xml:space="preserve">оме случаев, прямо указанных в настоящих требованиях.</w:t>
      </w:r>
      <w:r>
        <w:rPr>
          <w:color w:val="000000"/>
          <w:sz w:val="24"/>
          <w:szCs w:val="24"/>
        </w:rPr>
      </w:r>
    </w:p>
    <w:p>
      <w:pPr>
        <w:ind w:firstLine="426"/>
        <w:jc w:val="both"/>
        <w:spacing w:line="360" w:lineRule="auto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3. Версия программного комплекса «Гранд-Смета» (далее–ПК «Гранд-смета») </w:t>
      </w:r>
      <w:r>
        <w:rPr>
          <w:color w:val="000000"/>
          <w:sz w:val="24"/>
          <w:szCs w:val="24"/>
          <w:u w:val="single"/>
        </w:rPr>
        <w:t xml:space="preserve">должна быть не ниже 2021.</w:t>
      </w:r>
      <w:r>
        <w:rPr>
          <w:color w:val="000000"/>
          <w:sz w:val="24"/>
          <w:szCs w:val="24"/>
          <w:u w:val="single"/>
        </w:rPr>
      </w:r>
    </w:p>
    <w:p>
      <w:pPr>
        <w:ind w:firstLine="426"/>
        <w:jc w:val="both"/>
        <w:spacing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4. При составлении смет руководствоваться Методикой определения сметной стоимости строительства, реконст</w:t>
      </w:r>
      <w:r>
        <w:rPr>
          <w:color w:val="000000"/>
          <w:sz w:val="24"/>
          <w:szCs w:val="24"/>
        </w:rPr>
        <w:t xml:space="preserve">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введенной в действие Приказом Минис</w:t>
      </w:r>
      <w:r>
        <w:rPr>
          <w:color w:val="000000"/>
          <w:sz w:val="24"/>
          <w:szCs w:val="24"/>
        </w:rPr>
        <w:t xml:space="preserve">терства строительства и ЖКХ РФ от 04.08.2020 № 421/пр. (далее - Методикой определения сметной стоимости строительства), с учетом изменений и дополнений.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</w:p>
    <w:p>
      <w:pPr>
        <w:ind w:firstLine="426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5. Определение сметной стоимости работ при ремонте, реконструкции и техническом перевооружении необход</w:t>
      </w:r>
      <w:r>
        <w:rPr>
          <w:sz w:val="24"/>
          <w:szCs w:val="24"/>
        </w:rPr>
        <w:t xml:space="preserve">имо ресурсно-индексным методом - с использованием сметных норм, сметных цен строительных ресурсов в базисном уровне цен  и одновременным применением информации о сметных ценах, размещенной в ФГИС ЦС, а также индексов изменения сметной стоимости к составляю</w:t>
      </w:r>
      <w:r>
        <w:rPr>
          <w:sz w:val="24"/>
          <w:szCs w:val="24"/>
        </w:rPr>
        <w:t xml:space="preserve">щим единичных расценок в базисном уровне цен. </w:t>
      </w:r>
      <w:r>
        <w:rPr>
          <w:sz w:val="24"/>
          <w:szCs w:val="24"/>
        </w:rPr>
      </w:r>
    </w:p>
    <w:p>
      <w:pPr>
        <w:ind w:firstLine="426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Сметная стоимость, определенная с применением ресурсно- индексного метода, приводится в ЛСР (ЛС) в текущем уровне цен.</w:t>
      </w:r>
      <w:r>
        <w:rPr>
          <w:sz w:val="24"/>
          <w:szCs w:val="24"/>
        </w:rPr>
      </w:r>
    </w:p>
    <w:p>
      <w:pPr>
        <w:pStyle w:val="863"/>
        <w:ind w:firstLine="425"/>
        <w:spacing w:before="40" w:after="40" w:line="360" w:lineRule="auto"/>
        <w:widowControl/>
        <w:tabs>
          <w:tab w:val="left" w:pos="426" w:leader="none"/>
          <w:tab w:val="left" w:pos="993" w:leader="none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4"/>
          <w:szCs w:val="24"/>
        </w:rPr>
        <w:t xml:space="preserve">6. При определении сметной стоимости применяются индексы изменения сметной стоимости.</w:t>
      </w:r>
      <w:r>
        <w:rPr>
          <w:rFonts w:ascii="Times New Roman" w:hAnsi="Times New Roman" w:cs="Times New Roman"/>
          <w:i/>
        </w:rPr>
      </w:r>
    </w:p>
    <w:p>
      <w:pPr>
        <w:pStyle w:val="863"/>
        <w:ind w:left="709" w:firstLine="0"/>
        <w:spacing w:before="40" w:after="40" w:line="360" w:lineRule="auto"/>
        <w:widowControl/>
        <w:tabs>
          <w:tab w:val="left" w:pos="426" w:leader="none"/>
          <w:tab w:val="left" w:pos="567" w:leader="none"/>
          <w:tab w:val="left" w:pos="993" w:leader="none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 xml:space="preserve">ресурсно-индексного метода:</w:t>
      </w:r>
      <w:r>
        <w:rPr>
          <w:rFonts w:ascii="Times New Roman" w:hAnsi="Times New Roman" w:cs="Times New Roman"/>
          <w:i/>
        </w:rPr>
      </w:r>
    </w:p>
    <w:p>
      <w:pPr>
        <w:pStyle w:val="863"/>
        <w:numPr>
          <w:ilvl w:val="0"/>
          <w:numId w:val="5"/>
        </w:numPr>
        <w:ind w:left="0" w:firstLine="737"/>
        <w:spacing w:before="40" w:after="40" w:line="360" w:lineRule="auto"/>
        <w:widowControl/>
        <w:tabs>
          <w:tab w:val="left" w:pos="993" w:leader="none"/>
          <w:tab w:val="left" w:pos="1418" w:leader="none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4"/>
          <w:szCs w:val="24"/>
        </w:rPr>
        <w:t xml:space="preserve">индексы к отдельным строительным ресурсам, индексы к группам строительных ресурсов (индексы к сметной стоимости отдельных материалов, изделий, конструкций, </w:t>
      </w:r>
      <w:r>
        <w:rPr>
          <w:rFonts w:ascii="Times New Roman" w:hAnsi="Times New Roman" w:cs="Times New Roman"/>
          <w:sz w:val="24"/>
          <w:szCs w:val="24"/>
        </w:rPr>
        <w:t xml:space="preserve">оборудования, эксплуатации машин и механизмов или к стоимости однородных групп таких строительных ресурсов);</w:t>
      </w:r>
      <w:r>
        <w:rPr>
          <w:rFonts w:ascii="Times New Roman" w:hAnsi="Times New Roman" w:cs="Times New Roman"/>
          <w:i/>
        </w:rPr>
      </w:r>
    </w:p>
    <w:p>
      <w:pPr>
        <w:pStyle w:val="863"/>
        <w:numPr>
          <w:ilvl w:val="0"/>
          <w:numId w:val="4"/>
        </w:numPr>
        <w:ind w:left="0" w:firstLine="737"/>
        <w:spacing w:before="40" w:after="40" w:line="360" w:lineRule="auto"/>
        <w:widowControl/>
        <w:tabs>
          <w:tab w:val="left" w:pos="993" w:leader="none"/>
          <w:tab w:val="left" w:pos="1418" w:leader="none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4"/>
          <w:szCs w:val="24"/>
        </w:rPr>
        <w:t xml:space="preserve">индексы изменения сметных цен на перевозку грузов – применяются к сметной стоимости затрат на перевозку грузов для строительства автомобильным тран</w:t>
      </w:r>
      <w:r>
        <w:rPr>
          <w:rFonts w:ascii="Times New Roman" w:hAnsi="Times New Roman" w:cs="Times New Roman"/>
          <w:sz w:val="24"/>
          <w:szCs w:val="24"/>
        </w:rPr>
        <w:t xml:space="preserve">спортом, в том числе на дополнительное расстояние, сверх учтенного сметными ценами на материальные ресурсы и оборудование, в соответствии с типом автотранспортных средств;</w:t>
      </w:r>
      <w:r>
        <w:rPr>
          <w:rFonts w:ascii="Times New Roman" w:hAnsi="Times New Roman" w:cs="Times New Roman"/>
          <w:i/>
        </w:rPr>
      </w:r>
    </w:p>
    <w:p>
      <w:pPr>
        <w:pStyle w:val="863"/>
        <w:numPr>
          <w:ilvl w:val="0"/>
          <w:numId w:val="4"/>
        </w:numPr>
        <w:ind w:left="0" w:firstLine="737"/>
        <w:spacing w:before="40" w:after="40" w:line="360" w:lineRule="auto"/>
        <w:widowControl/>
        <w:tabs>
          <w:tab w:val="left" w:pos="1134" w:leader="none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4"/>
          <w:szCs w:val="24"/>
        </w:rPr>
        <w:t xml:space="preserve">индексы изменения сметной стоимости оборудования – применяются к сметной стоимости о</w:t>
      </w:r>
      <w:r>
        <w:rPr>
          <w:rFonts w:ascii="Times New Roman" w:hAnsi="Times New Roman" w:cs="Times New Roman"/>
          <w:sz w:val="24"/>
          <w:szCs w:val="24"/>
        </w:rPr>
        <w:t xml:space="preserve">борудования;</w:t>
      </w:r>
      <w:r>
        <w:rPr>
          <w:rFonts w:ascii="Times New Roman" w:hAnsi="Times New Roman" w:cs="Times New Roman"/>
          <w:i/>
        </w:rPr>
      </w:r>
    </w:p>
    <w:p>
      <w:pPr>
        <w:pStyle w:val="866"/>
        <w:contextualSpacing w:val="0"/>
        <w:ind w:left="644"/>
        <w:spacing w:line="360" w:lineRule="auto"/>
        <w:tabs>
          <w:tab w:val="left" w:pos="567" w:leader="none"/>
        </w:tabs>
      </w:pPr>
      <w:r>
        <w:rPr>
          <w:rFonts w:eastAsia="Times New Roman"/>
        </w:rPr>
        <w:t xml:space="preserve">индексы изменения сметной стоимости, рассчитываемые для применения к сметной стоимости отдельных видов прочих работ и затрат</w:t>
      </w:r>
      <w:r/>
    </w:p>
    <w:p>
      <w:pPr>
        <w:ind w:firstLine="426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7. . В ЛСР (ЛС) указать величину накладных расходов по видам строительных, ремонтно-строительных, монтажных и пусконал</w:t>
      </w:r>
      <w:r>
        <w:rPr>
          <w:sz w:val="24"/>
          <w:szCs w:val="24"/>
        </w:rPr>
        <w:t xml:space="preserve">адочных работ, на основании нормативных документов, внесенных в ФРСН.</w:t>
      </w:r>
      <w:r>
        <w:rPr>
          <w:sz w:val="24"/>
          <w:szCs w:val="24"/>
        </w:rPr>
      </w:r>
    </w:p>
    <w:p>
      <w:pPr>
        <w:ind w:firstLine="426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8. В ЛСР (ЛС) учесть величину сметной прибыли в размере 30% от ФОТ.</w:t>
      </w:r>
      <w:r>
        <w:rPr>
          <w:sz w:val="24"/>
          <w:szCs w:val="24"/>
        </w:rPr>
      </w:r>
    </w:p>
    <w:p>
      <w:pPr>
        <w:ind w:firstLine="426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9. В локальных сметных расчетах построчные и итоговые суммы округлять:</w:t>
      </w:r>
      <w:r>
        <w:rPr>
          <w:sz w:val="24"/>
          <w:szCs w:val="24"/>
        </w:rPr>
      </w:r>
    </w:p>
    <w:p>
      <w:pPr>
        <w:ind w:firstLine="426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- при ресурсно-индексном методе до двух знаков после запятой (до копеек)</w:t>
      </w:r>
      <w:r>
        <w:rPr>
          <w:sz w:val="24"/>
          <w:szCs w:val="24"/>
        </w:rPr>
      </w:r>
    </w:p>
    <w:p>
      <w:pPr>
        <w:ind w:firstLine="426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10. При формировании цены по сборникам ГЭСН (ГЭСНр, ГЭСНм, ГЭСНп)  нормативы сметной прибыли принимать на ремонтно-строительные работы – 30% от фонда оплаты труда рабочих основного пр</w:t>
      </w:r>
      <w:r>
        <w:rPr>
          <w:sz w:val="24"/>
          <w:szCs w:val="24"/>
        </w:rPr>
        <w:t xml:space="preserve">оизводства и механизаторов. </w:t>
      </w:r>
      <w:r>
        <w:rPr>
          <w:sz w:val="24"/>
          <w:szCs w:val="24"/>
        </w:rPr>
      </w:r>
    </w:p>
    <w:p>
      <w:pPr>
        <w:ind w:firstLine="426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11. При отсутствии информации о сметных ценах в ФГИС ЦС и ФССЦ по материальным ресурсам и оборудованию, их сметная цена формируется на основании расчета по наиболее экономичному варианту (минимальному значению) в соответствии с</w:t>
      </w:r>
      <w:r>
        <w:rPr>
          <w:sz w:val="24"/>
          <w:szCs w:val="24"/>
        </w:rPr>
        <w:t xml:space="preserve"> Методом анализа ТКП, изложенным в Приложении № 2 к Требованиям к оформлению и составлению документации по ценообразованию.</w:t>
      </w:r>
      <w:r>
        <w:rPr>
          <w:sz w:val="24"/>
          <w:szCs w:val="24"/>
        </w:rPr>
      </w:r>
    </w:p>
    <w:p>
      <w:pPr>
        <w:ind w:firstLine="426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12</w:t>
      </w:r>
      <w:r>
        <w:rPr>
          <w:sz w:val="24"/>
          <w:szCs w:val="24"/>
        </w:rPr>
        <w:t xml:space="preserve">. Резерв средств на непредвиденные работы и затраты определять в ТТ и начислять в ССРСС в размере, указанном в утвержденных ТТ. Порядок расчета за непредвиденные работы и затраты оговаривать в договоре подряда.</w:t>
      </w:r>
      <w:r>
        <w:rPr>
          <w:sz w:val="24"/>
          <w:szCs w:val="24"/>
        </w:rPr>
      </w:r>
    </w:p>
    <w:p>
      <w:pPr>
        <w:ind w:firstLine="426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  <w:highlight w:val="white"/>
        </w:rPr>
        <w:t xml:space="preserve">13. </w:t>
      </w:r>
      <w:r>
        <w:rPr>
          <w:sz w:val="24"/>
          <w:szCs w:val="24"/>
        </w:rPr>
        <w:t xml:space="preserve">Из сметной документации исключены ресурсы</w:t>
      </w:r>
      <w:r>
        <w:rPr>
          <w:sz w:val="24"/>
          <w:szCs w:val="24"/>
        </w:rPr>
        <w:t xml:space="preserve"> Заказчика: вода, электроэнергия.</w:t>
      </w:r>
      <w:r>
        <w:rPr>
          <w:sz w:val="24"/>
          <w:szCs w:val="24"/>
        </w:rPr>
      </w:r>
    </w:p>
    <w:p>
      <w:pPr>
        <w:ind w:firstLine="426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14. Сметная документация должна быть представлена в двух вариантах:</w:t>
      </w:r>
      <w:r>
        <w:rPr>
          <w:sz w:val="24"/>
          <w:szCs w:val="24"/>
        </w:rPr>
      </w:r>
    </w:p>
    <w:p>
      <w:pPr>
        <w:ind w:firstLine="426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•</w:t>
      </w:r>
      <w:r>
        <w:rPr>
          <w:sz w:val="24"/>
          <w:szCs w:val="24"/>
        </w:rPr>
        <w:tab/>
        <w:t xml:space="preserve">на бумажном носителе (количество указано в конкурсной документации);</w:t>
      </w:r>
      <w:r>
        <w:rPr>
          <w:sz w:val="24"/>
          <w:szCs w:val="24"/>
        </w:rPr>
      </w:r>
    </w:p>
    <w:p>
      <w:pPr>
        <w:ind w:firstLine="426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•</w:t>
      </w:r>
      <w:r>
        <w:rPr>
          <w:sz w:val="24"/>
          <w:szCs w:val="24"/>
        </w:rPr>
        <w:tab/>
        <w:t xml:space="preserve">на электронном носителе (в форматах «xml», ПК «Гранд-Смета», «Excel», «pdf»), пол</w:t>
      </w:r>
      <w:r>
        <w:rPr>
          <w:sz w:val="24"/>
          <w:szCs w:val="24"/>
        </w:rPr>
        <w:t xml:space="preserve">ностью соответствующему бумажному варианту;</w:t>
      </w:r>
      <w:r>
        <w:rPr>
          <w:sz w:val="24"/>
          <w:szCs w:val="24"/>
        </w:rPr>
      </w:r>
    </w:p>
    <w:p>
      <w:pPr>
        <w:ind w:firstLine="426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•</w:t>
      </w:r>
      <w:r>
        <w:rPr>
          <w:sz w:val="24"/>
          <w:szCs w:val="24"/>
        </w:rPr>
        <w:tab/>
        <w:t xml:space="preserve">сметная документация в формате «Excel» должна быть представлена в одном файле с внесением ССРСС, ЛСР и других расчетов на отдельные листы (вкладки) документа.</w:t>
      </w:r>
      <w:r>
        <w:rPr>
          <w:sz w:val="24"/>
          <w:szCs w:val="24"/>
        </w:rPr>
      </w:r>
    </w:p>
    <w:p>
      <w:pPr>
        <w:ind w:firstLine="426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15. Выходные формы сметных расчетов должны соответствовать Образцу согласно Приложению </w:t>
      </w:r>
      <w:r>
        <w:rPr>
          <w:sz w:val="24"/>
          <w:szCs w:val="24"/>
        </w:rPr>
        <w:t xml:space="preserve">1.2 к настоящим требованиям.</w:t>
      </w:r>
      <w:r>
        <w:rPr>
          <w:sz w:val="24"/>
          <w:szCs w:val="24"/>
        </w:rPr>
      </w:r>
    </w:p>
    <w:p>
      <w:pPr>
        <w:ind w:firstLine="709"/>
        <w:jc w:val="both"/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r/>
      <w:r/>
    </w:p>
    <w:p>
      <w:r/>
      <w:r/>
    </w:p>
    <w:p>
      <w:pPr>
        <w:jc w:val="right"/>
        <w:pageBreakBefore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Приложение 1 </w:t>
      </w:r>
      <w:r>
        <w:rPr>
          <w:color w:val="000000"/>
          <w:sz w:val="20"/>
          <w:szCs w:val="20"/>
        </w:rPr>
      </w:r>
    </w:p>
    <w:p>
      <w:pPr>
        <w:ind w:left="5811"/>
        <w:jc w:val="right"/>
        <w:rPr>
          <w:color w:val="000000"/>
          <w:sz w:val="20"/>
          <w:szCs w:val="20"/>
        </w:rPr>
      </w:pPr>
      <w:r>
        <w:rPr>
          <w:color w:val="000000"/>
          <w:sz w:val="20"/>
        </w:rPr>
        <w:t xml:space="preserve">к Требованиям к оформлению и составлению сметной документации </w:t>
      </w:r>
      <w:r>
        <w:rPr>
          <w:color w:val="000000"/>
          <w:sz w:val="20"/>
          <w:szCs w:val="20"/>
        </w:rPr>
      </w:r>
    </w:p>
    <w:p>
      <w:pPr>
        <w:jc w:val="both"/>
      </w:pPr>
      <w:r/>
      <w:r/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Требования к оформлению и составлению сводного сметного ра</w:t>
      </w:r>
      <w:r>
        <w:rPr>
          <w:b/>
        </w:rPr>
        <w:t xml:space="preserve">счета</w:t>
      </w:r>
      <w:r>
        <w:rPr>
          <w:b/>
        </w:rPr>
      </w:r>
    </w:p>
    <w:p>
      <w:pPr>
        <w:pStyle w:val="863"/>
        <w:ind w:firstLine="0"/>
        <w:jc w:val="both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63"/>
        <w:numPr>
          <w:ilvl w:val="0"/>
          <w:numId w:val="1"/>
        </w:numPr>
        <w:ind w:left="0" w:firstLine="709"/>
        <w:jc w:val="both"/>
        <w:widowControl/>
        <w:tabs>
          <w:tab w:val="left" w:pos="993" w:leader="none"/>
        </w:tabs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При наличии двух и более сметных расчетов составлять ССРСС в текущем уровне цен по форме Приложения 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№ 1.1 к </w:t>
      </w:r>
      <w:r>
        <w:rPr>
          <w:rFonts w:ascii="Times New Roman" w:hAnsi="Times New Roman"/>
          <w:color w:val="000000"/>
          <w:sz w:val="22"/>
          <w:szCs w:val="22"/>
        </w:rPr>
        <w:t xml:space="preserve">Требованиям к оформлению и составлению 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сметной документации по образцу.</w:t>
      </w:r>
      <w:r>
        <w:rPr>
          <w:rFonts w:ascii="Times New Roman" w:hAnsi="Times New Roman"/>
          <w:color w:val="000000"/>
          <w:sz w:val="22"/>
        </w:rPr>
      </w:r>
    </w:p>
    <w:p>
      <w:pPr>
        <w:pStyle w:val="863"/>
        <w:numPr>
          <w:ilvl w:val="0"/>
          <w:numId w:val="1"/>
        </w:numPr>
        <w:ind w:left="0" w:firstLine="709"/>
        <w:jc w:val="both"/>
        <w:widowControl/>
        <w:tabs>
          <w:tab w:val="left" w:pos="993" w:leader="none"/>
        </w:tabs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В случае заключений дополнительных соглашений к договору (далее – Д/С), ССРСС необходимо выполнять в накопительной форме с учетом 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ЛСР (</w:t>
      </w:r>
      <w:r>
        <w:rPr>
          <w:rFonts w:ascii="Times New Roman" w:hAnsi="Times New Roman"/>
          <w:color w:val="000000"/>
          <w:sz w:val="22"/>
        </w:rPr>
        <w:t xml:space="preserve">ЛС) к основному договору и ко всем заключенным Д/С к нему. В итогах ССРСС (справочно) указывать суммы изменения (уменьшен</w:t>
      </w:r>
      <w:r>
        <w:rPr>
          <w:rFonts w:ascii="Times New Roman" w:hAnsi="Times New Roman"/>
          <w:color w:val="000000"/>
          <w:sz w:val="22"/>
        </w:rPr>
        <w:t xml:space="preserve">ия, увеличения) основного договора на основании заключения Д/С, которые определяются как разница между суммой ССРСС очередного Д/С и стоимостью основного договора. Форма ССРСС с учетом заключения Д/С к договору приведена в Приложении 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№ 1.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3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к </w:t>
      </w:r>
      <w:r>
        <w:rPr>
          <w:rFonts w:ascii="Times New Roman" w:hAnsi="Times New Roman"/>
          <w:color w:val="000000"/>
          <w:sz w:val="22"/>
          <w:szCs w:val="22"/>
        </w:rPr>
        <w:t xml:space="preserve">Требованиям к</w:t>
      </w:r>
      <w:r>
        <w:rPr>
          <w:rFonts w:ascii="Times New Roman" w:hAnsi="Times New Roman"/>
          <w:color w:val="000000"/>
          <w:sz w:val="22"/>
          <w:szCs w:val="22"/>
        </w:rPr>
        <w:t xml:space="preserve"> оформлению и составлению 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сметной документации. </w:t>
      </w:r>
      <w:r>
        <w:rPr>
          <w:rFonts w:ascii="Times New Roman" w:hAnsi="Times New Roman"/>
          <w:color w:val="000000"/>
          <w:sz w:val="22"/>
        </w:rPr>
      </w:r>
    </w:p>
    <w:p>
      <w:pPr>
        <w:pStyle w:val="863"/>
        <w:numPr>
          <w:ilvl w:val="0"/>
          <w:numId w:val="1"/>
        </w:numPr>
        <w:ind w:left="0" w:firstLine="709"/>
        <w:jc w:val="both"/>
        <w:widowControl/>
        <w:tabs>
          <w:tab w:val="left" w:pos="993" w:leader="none"/>
        </w:tabs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ЛСР (ЛС) разрабатываются отдельно на исключаемые и дополнительные объемы работ. </w:t>
      </w:r>
      <w:r>
        <w:rPr>
          <w:rFonts w:ascii="Times New Roman" w:hAnsi="Times New Roman"/>
          <w:color w:val="000000"/>
          <w:sz w:val="22"/>
        </w:rPr>
      </w:r>
    </w:p>
    <w:p>
      <w:pPr>
        <w:pStyle w:val="863"/>
        <w:numPr>
          <w:ilvl w:val="0"/>
          <w:numId w:val="1"/>
        </w:numPr>
        <w:ind w:left="0" w:firstLine="709"/>
        <w:jc w:val="both"/>
        <w:widowControl/>
        <w:tabs>
          <w:tab w:val="left" w:pos="993" w:leader="none"/>
        </w:tabs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ЛС являются приложениями к ССРСС. Нумерация приложений указывается по мере включения ЛС в ССР в накопительной форме - по поряд</w:t>
      </w:r>
      <w:r>
        <w:rPr>
          <w:rFonts w:ascii="Times New Roman" w:hAnsi="Times New Roman"/>
          <w:color w:val="000000"/>
          <w:sz w:val="22"/>
        </w:rPr>
        <w:t xml:space="preserve">ку.</w:t>
      </w:r>
      <w:r>
        <w:rPr>
          <w:rFonts w:ascii="Times New Roman" w:hAnsi="Times New Roman"/>
          <w:color w:val="000000"/>
          <w:sz w:val="22"/>
        </w:rPr>
      </w:r>
    </w:p>
    <w:p>
      <w:pPr>
        <w:pStyle w:val="863"/>
        <w:numPr>
          <w:ilvl w:val="0"/>
          <w:numId w:val="1"/>
        </w:numPr>
        <w:ind w:left="0" w:firstLine="709"/>
        <w:jc w:val="both"/>
        <w:widowControl/>
        <w:tabs>
          <w:tab w:val="left" w:pos="993" w:leader="none"/>
        </w:tabs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Разнесение затрат (сумм ЛС) по графам и главам ССРСС осуществлять в соответствии с указаниями Методики определения сметной стоимости строительства.</w:t>
      </w:r>
      <w:r>
        <w:rPr>
          <w:rFonts w:ascii="Times New Roman" w:hAnsi="Times New Roman"/>
          <w:color w:val="000000"/>
          <w:sz w:val="22"/>
        </w:rPr>
      </w:r>
    </w:p>
    <w:p>
      <w:pPr>
        <w:pStyle w:val="863"/>
        <w:numPr>
          <w:ilvl w:val="0"/>
          <w:numId w:val="1"/>
        </w:numPr>
        <w:ind w:left="0" w:firstLine="709"/>
        <w:jc w:val="both"/>
        <w:widowControl/>
        <w:tabs>
          <w:tab w:val="left" w:pos="993" w:leader="none"/>
        </w:tabs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В ССРСС, построчные и итоговые суммы 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указывать </w:t>
      </w:r>
      <w:r>
        <w:rPr>
          <w:rFonts w:ascii="Times New Roman" w:hAnsi="Times New Roman"/>
          <w:color w:val="000000"/>
          <w:sz w:val="22"/>
        </w:rPr>
        <w:t xml:space="preserve">в рублях с округлением до двух знаков после запятой. Вели</w:t>
      </w:r>
      <w:r>
        <w:rPr>
          <w:rFonts w:ascii="Times New Roman" w:hAnsi="Times New Roman"/>
          <w:color w:val="000000"/>
          <w:sz w:val="22"/>
        </w:rPr>
        <w:t xml:space="preserve">чину НДС не указывать.</w:t>
      </w:r>
      <w:r>
        <w:rPr>
          <w:rFonts w:ascii="Times New Roman" w:hAnsi="Times New Roman"/>
          <w:color w:val="000000"/>
          <w:sz w:val="22"/>
        </w:rPr>
      </w:r>
    </w:p>
    <w:p>
      <w:pPr>
        <w:pStyle w:val="863"/>
        <w:numPr>
          <w:ilvl w:val="0"/>
          <w:numId w:val="1"/>
        </w:numPr>
        <w:ind w:left="0" w:firstLine="709"/>
        <w:jc w:val="both"/>
        <w:widowControl/>
        <w:tabs>
          <w:tab w:val="left" w:pos="993" w:leader="none"/>
        </w:tabs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В случае выполнения Подрядчиком полного комплекса пусконаладочных работ («вхолостую» и «под нагрузкой») сумму затрат на выполнение пусконаладочных работ «под нагрузкой» включать за итогом ССРСС. Таким образом, общая стоимость работ п</w:t>
      </w:r>
      <w:r>
        <w:rPr>
          <w:rFonts w:ascii="Times New Roman" w:hAnsi="Times New Roman"/>
          <w:color w:val="000000"/>
          <w:sz w:val="22"/>
        </w:rPr>
        <w:t xml:space="preserve">о договору (дополнительному соглашению) будет включать в себя все затраты Подрядчика в рамках конкретного договора, включая пусконаладочные работы «под нагрузкой» (для работ, выполняемых в рамках ТПиР). </w:t>
      </w:r>
      <w:r>
        <w:rPr>
          <w:rFonts w:ascii="Times New Roman" w:hAnsi="Times New Roman"/>
          <w:color w:val="000000"/>
          <w:sz w:val="22"/>
        </w:rPr>
      </w:r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pStyle w:val="863"/>
        <w:ind w:firstLine="426"/>
        <w:rPr>
          <w:rFonts w:ascii="Times New Roman" w:hAnsi="Times New Roman"/>
          <w:b/>
          <w:sz w:val="22"/>
          <w:szCs w:val="22"/>
        </w:rPr>
        <w:sectPr>
          <w:footnotePr/>
          <w:endnotePr/>
          <w:type w:val="nextPage"/>
          <w:pgSz w:w="11906" w:h="16838" w:orient="portrait"/>
          <w:pgMar w:top="851" w:right="850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Times New Roman" w:hAnsi="Times New Roman"/>
          <w:b/>
          <w:sz w:val="22"/>
          <w:szCs w:val="22"/>
        </w:rPr>
      </w:r>
      <w:r>
        <w:rPr>
          <w:rFonts w:ascii="Times New Roman" w:hAnsi="Times New Roman"/>
          <w:b/>
          <w:sz w:val="22"/>
          <w:szCs w:val="22"/>
        </w:rPr>
      </w:r>
    </w:p>
    <w:p>
      <w:pPr>
        <w:pStyle w:val="866"/>
        <w:ind w:left="928" w:right="666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Приложение №1.1 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863"/>
        <w:ind w:left="928" w:right="666" w:firstLine="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 xml:space="preserve">Требования к составлению сметной документации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  <w:tbl>
      <w:tblPr>
        <w:tblW w:w="15834" w:type="dxa"/>
        <w:tblInd w:w="-317" w:type="dxa"/>
        <w:tblLayout w:type="fixed"/>
        <w:tblLook w:val="04A0" w:firstRow="1" w:lastRow="0" w:firstColumn="1" w:lastColumn="0" w:noHBand="0" w:noVBand="1"/>
      </w:tblPr>
      <w:tblGrid>
        <w:gridCol w:w="1239"/>
        <w:gridCol w:w="72"/>
        <w:gridCol w:w="1635"/>
        <w:gridCol w:w="584"/>
        <w:gridCol w:w="2842"/>
        <w:gridCol w:w="104"/>
        <w:gridCol w:w="13"/>
        <w:gridCol w:w="1524"/>
        <w:gridCol w:w="131"/>
        <w:gridCol w:w="13"/>
        <w:gridCol w:w="1677"/>
        <w:gridCol w:w="69"/>
        <w:gridCol w:w="13"/>
        <w:gridCol w:w="1839"/>
        <w:gridCol w:w="13"/>
        <w:gridCol w:w="33"/>
        <w:gridCol w:w="1931"/>
        <w:gridCol w:w="13"/>
        <w:gridCol w:w="293"/>
        <w:gridCol w:w="1668"/>
        <w:gridCol w:w="9"/>
        <w:gridCol w:w="119"/>
      </w:tblGrid>
      <w:tr>
        <w:tblPrEx/>
        <w:trPr>
          <w:gridAfter w:val="2"/>
          <w:trHeight w:val="312"/>
        </w:trPr>
        <w:tc>
          <w:tcPr>
            <w:gridSpan w:val="4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0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ОБРАЗЕЦ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46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8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59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52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6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951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Приложение __ от ______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 Договору № _________ от ______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2"/>
          <w:trHeight w:val="312"/>
        </w:trPr>
        <w:tc>
          <w:tcPr>
            <w:gridSpan w:val="4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0" w:type="dxa"/>
            <w:vAlign w:val="center"/>
            <w:textDirection w:val="lrTb"/>
            <w:noWrap/>
          </w:tcPr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СОГЛАСОВАНО: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46" w:type="dxa"/>
            <w:vAlign w:val="center"/>
            <w:textDirection w:val="lrTb"/>
            <w:noWrap/>
          </w:tcPr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8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59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8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3" w:type="dxa"/>
            <w:vAlign w:val="center"/>
            <w:textDirection w:val="lrTb"/>
            <w:noWrap/>
          </w:tcPr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УТВЕРЖДАЮ: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blPrEx/>
        <w:trPr>
          <w:gridAfter w:val="2"/>
          <w:trHeight w:val="312"/>
        </w:trPr>
        <w:tc>
          <w:tcPr>
            <w:gridSpan w:val="4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0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___________________ФИО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46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8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59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8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3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___________________ФИО       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gridSpan w:val="7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489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"_______" _____________ 20___ г.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8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59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8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99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"______" ____________________ 20__ г.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2"/>
          <w:trHeight w:val="36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91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46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11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56" w:type="dxa"/>
            <w:vAlign w:val="center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Сводный сметный расчет в сумме:______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74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руб. без НДС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91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46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8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79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СВОДНЫЙ СМЕТНЫЙ РАСЧЕТ 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77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74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2"/>
          <w:trHeight w:val="108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39" w:type="dxa"/>
            <w:vAlign w:val="bottom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91" w:type="dxa"/>
            <w:vAlign w:val="bottom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1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0202" w:type="dxa"/>
            <w:vAlign w:val="center"/>
            <w:textDirection w:val="lrTb"/>
            <w:noWrap/>
          </w:tcPr>
          <w:p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74" w:type="dxa"/>
            <w:vAlign w:val="center"/>
            <w:textDirection w:val="lrTb"/>
            <w:noWrap/>
          </w:tcPr>
          <w:p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  <w:tr>
        <w:tblPrEx/>
        <w:trPr>
          <w:gridAfter w:val="2"/>
          <w:trHeight w:val="312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39" w:type="dxa"/>
            <w:vAlign w:val="bottom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91" w:type="dxa"/>
            <w:vAlign w:val="bottom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46" w:type="dxa"/>
            <w:vAlign w:val="bottom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8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79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(наименование стройки)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77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74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39" w:type="dxa"/>
            <w:vAlign w:val="bottom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1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77" w:type="dxa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Составлен в ценах, соответствующих периоду выполнения работ по договору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52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77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70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2"/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пп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Номера сметных расчетов и смет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глав, объектов, работ и затрат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11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56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Сметная стоимость, руб.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сметная стоимость, руб.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2"/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9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1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6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строительных работ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монтажных работ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оборудования, мебели, инвентаря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2"/>
          <w:trHeight w:val="312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291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946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668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852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977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974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gridSpan w:val="21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15" w:type="dxa"/>
            <w:textDirection w:val="lrTb"/>
            <w:noWrap w:val="false"/>
          </w:tcPr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Глава 2. Основные объекты строительства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blPrEx/>
        <w:trPr>
          <w:gridAfter w:val="2"/>
          <w:trHeight w:val="312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9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91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02-01-01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946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…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68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52" w:type="dxa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7" w:type="dxa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1"/>
          <w:trHeight w:val="42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9" w:type="dxa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6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250" w:type="dxa"/>
            <w:textDirection w:val="lrTb"/>
            <w:noWrap w:val="false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Итого по Главе 2. "Основные объекты строительства"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68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52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7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0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9" w:type="dxa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6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250" w:type="dxa"/>
            <w:textDirection w:val="lrTb"/>
            <w:noWrap w:val="false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Итого по Главам 1-12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68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52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7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0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gridSpan w:val="21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15" w:type="dxa"/>
            <w:textDirection w:val="lrTb"/>
            <w:noWrap w:val="false"/>
          </w:tcPr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Непредвиденные затраты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blPrEx/>
        <w:trPr>
          <w:gridAfter w:val="2"/>
          <w:trHeight w:val="312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9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91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946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68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52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7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9" w:type="dxa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6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250" w:type="dxa"/>
            <w:textDirection w:val="lrTb"/>
            <w:noWrap w:val="false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Итого с учетом "Непредвиденные затраты"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68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52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7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0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9" w:type="dxa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6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250" w:type="dxa"/>
            <w:textDirection w:val="lrTb"/>
            <w:noWrap w:val="false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Итого по сводному расчету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68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52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7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0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375"/>
        </w:trPr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11" w:type="dxa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35" w:type="dxa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Составил: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426" w:type="dxa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641" w:type="dxa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821" w:type="dxa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967" w:type="dxa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237" w:type="dxa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796" w:type="dxa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312"/>
        </w:trPr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11" w:type="dxa"/>
            <w:vAlign w:val="bottom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35" w:type="dxa"/>
            <w:vAlign w:val="bottom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6" w:type="dxa"/>
            <w:textDirection w:val="lrTb"/>
            <w:noWrap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gridSpan w:val="11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29" w:type="dxa"/>
            <w:textDirection w:val="lrTb"/>
            <w:noWrap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(должность, подпись, расшифровка)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37" w:type="dxa"/>
            <w:textDirection w:val="lrTb"/>
            <w:noWrap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96" w:type="dxa"/>
            <w:textDirection w:val="lrTb"/>
            <w:noWrap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  <w:tr>
        <w:tblPrEx/>
        <w:trPr>
          <w:trHeight w:val="312"/>
        </w:trPr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11" w:type="dxa"/>
            <w:vAlign w:val="bottom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35" w:type="dxa"/>
            <w:vAlign w:val="bottom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Проверил: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426" w:type="dxa"/>
            <w:vAlign w:val="bottom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641" w:type="dxa"/>
            <w:vAlign w:val="bottom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821" w:type="dxa"/>
            <w:vAlign w:val="bottom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967" w:type="dxa"/>
            <w:vAlign w:val="bottom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237" w:type="dxa"/>
            <w:vAlign w:val="bottom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796" w:type="dxa"/>
            <w:vAlign w:val="bottom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312"/>
        </w:trPr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11" w:type="dxa"/>
            <w:vAlign w:val="bottom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35" w:type="dxa"/>
            <w:vAlign w:val="bottom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6" w:type="dxa"/>
            <w:textDirection w:val="lrTb"/>
            <w:noWrap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gridSpan w:val="11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29" w:type="dxa"/>
            <w:textDirection w:val="lrTb"/>
            <w:noWrap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(должность, подпись, расшифровка)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37" w:type="dxa"/>
            <w:textDirection w:val="lrTb"/>
            <w:noWrap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96" w:type="dxa"/>
            <w:textDirection w:val="lrTb"/>
            <w:noWrap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866"/>
        <w:ind w:left="928"/>
        <w:rPr>
          <w:b/>
          <w:sz w:val="18"/>
          <w:szCs w:val="18"/>
        </w:rPr>
      </w:pPr>
      <w:r>
        <w:object w:dxaOrig="1680" w:dyaOrig="108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85.80pt;height:53.40pt;mso-wrap-distance-left:0.00pt;mso-wrap-distance-top:0.00pt;mso-wrap-distance-right:0.00pt;mso-wrap-distance-bottom:0.00pt;" filled="f" stroked="f">
            <v:path textboxrect="0,0,0,0"/>
            <v:imagedata r:id="rId10" o:title=""/>
          </v:shape>
          <o:OLEObject DrawAspect="Content" ObjectID="_1525040" ProgID="Excel.Sheet.12" ShapeID="_x0000_i0" Type="Embed"/>
        </w:object>
      </w:r>
      <w:r>
        <w:rPr>
          <w:b/>
          <w:sz w:val="18"/>
          <w:szCs w:val="18"/>
        </w:rPr>
      </w:r>
      <w:r>
        <w:rPr>
          <w:b/>
          <w:sz w:val="18"/>
          <w:szCs w:val="18"/>
        </w:rPr>
      </w:r>
    </w:p>
    <w:p>
      <w:r/>
      <w:r/>
      <w:r/>
    </w:p>
    <w:p>
      <w:pPr>
        <w:pStyle w:val="863"/>
        <w:ind w:firstLine="0"/>
        <w:rPr>
          <w:rFonts w:ascii="Times New Roman" w:hAnsi="Times New Roman"/>
          <w:highlight w:val="none"/>
        </w:rPr>
      </w:pPr>
      <w:r>
        <w:rPr>
          <w:rFonts w:ascii="Times New Roman" w:hAnsi="Times New Roman"/>
          <w:highlight w:val="none"/>
        </w:rPr>
      </w:r>
      <w:r>
        <w:rPr>
          <w:rFonts w:ascii="Times New Roman" w:hAnsi="Times New Roman"/>
          <w:highlight w:val="none"/>
        </w:rPr>
      </w:r>
    </w:p>
    <w:p>
      <w:pPr>
        <w:pStyle w:val="863"/>
        <w:ind w:firstLine="426"/>
        <w:rPr>
          <w:rFonts w:ascii="Times New Roman" w:hAnsi="Times New Roman"/>
          <w:highlight w:val="none"/>
        </w:rPr>
      </w:pPr>
      <w:r>
        <w:rPr>
          <w:rFonts w:ascii="Times New Roman" w:hAnsi="Times New Roman"/>
          <w:highlight w:val="none"/>
        </w:rPr>
      </w:r>
      <w:r>
        <w:rPr>
          <w:rFonts w:ascii="Times New Roman" w:hAnsi="Times New Roman"/>
          <w:highlight w:val="none"/>
        </w:rPr>
      </w:r>
    </w:p>
    <w:p>
      <w:pPr>
        <w:pStyle w:val="863"/>
        <w:ind w:firstLine="426"/>
        <w:rPr>
          <w:rFonts w:ascii="Times New Roman" w:hAnsi="Times New Roman"/>
          <w:highlight w:val="none"/>
        </w:rPr>
      </w:pPr>
      <w:r>
        <w:rPr>
          <w:rFonts w:ascii="Times New Roman" w:hAnsi="Times New Roman"/>
          <w:b/>
          <w:sz w:val="22"/>
          <w:szCs w:val="22"/>
        </w:rPr>
        <w:t xml:space="preserve">ОБРАЗЕЦ </w:t>
      </w:r>
      <w:r>
        <w:rPr>
          <w:rFonts w:ascii="Times New Roman" w:hAnsi="Times New Roman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highlight w:val="none"/>
        </w:rPr>
      </w:r>
    </w:p>
    <w:p>
      <w:pPr>
        <w:pStyle w:val="863"/>
        <w:ind w:left="5811" w:firstLine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Приложение № 1.2</w:t>
      </w:r>
      <w:r>
        <w:rPr>
          <w:rFonts w:ascii="Times New Roman" w:hAnsi="Times New Roman" w:cs="Times New Roman"/>
          <w:sz w:val="18"/>
          <w:szCs w:val="18"/>
        </w:rPr>
      </w:r>
    </w:p>
    <w:p>
      <w:pPr>
        <w:pStyle w:val="863"/>
        <w:ind w:left="5811" w:firstLine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к Требованиям к оформлению и составлению сметной документации </w:t>
      </w:r>
      <w:r>
        <w:rPr>
          <w:rFonts w:ascii="Times New Roman" w:hAnsi="Times New Roman" w:cs="Times New Roman"/>
          <w:sz w:val="16"/>
          <w:szCs w:val="16"/>
        </w:rPr>
      </w:r>
    </w:p>
    <w:p>
      <w:pPr>
        <w:pStyle w:val="863"/>
        <w:ind w:left="5811" w:firstLine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</w:r>
    </w:p>
    <w:p>
      <w:pPr>
        <w:pStyle w:val="863"/>
        <w:ind w:left="5811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Приложение №___                                                                                    к договору от_______№_____ 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</w:r>
    </w:p>
    <w:p>
      <w:pPr>
        <w:pStyle w:val="863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</w:r>
    </w:p>
    <w:p>
      <w:pPr>
        <w:pStyle w:val="863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</w:r>
    </w:p>
    <w:tbl>
      <w:tblPr>
        <w:tblStyle w:val="865"/>
        <w:tblW w:w="197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785"/>
        <w:gridCol w:w="10207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pStyle w:val="863"/>
              <w:ind w:left="283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СОГЛАСОВАНО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863"/>
              <w:ind w:right="-909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______________(Подрядчик )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863"/>
              <w:ind w:firstLine="0"/>
              <w:tabs>
                <w:tab w:val="left" w:pos="0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_______________(ФИО)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863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863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Подрядчик:______________________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0207" w:type="dxa"/>
            <w:textDirection w:val="lrTb"/>
            <w:noWrap w:val="false"/>
          </w:tcPr>
          <w:p>
            <w:pPr>
              <w:pStyle w:val="863"/>
              <w:ind w:left="283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СОГЛАСОВАНО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863"/>
              <w:ind w:right="-909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______________(Заказчик)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863"/>
              <w:ind w:firstLine="0"/>
              <w:jc w:val="right"/>
              <w:tabs>
                <w:tab w:val="left" w:pos="0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_______________(ФИО)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863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863"/>
              <w:ind w:left="142" w:hanging="142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Заказчик:______________________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pStyle w:val="86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(наименование организации)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863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Утвержден: __ ______________202__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863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863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863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0207" w:type="dxa"/>
            <w:textDirection w:val="lrTb"/>
            <w:noWrap w:val="false"/>
          </w:tcPr>
          <w:p>
            <w:pPr>
              <w:pStyle w:val="86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 организации)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863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Утвержден: __ ______________202__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  <w:r>
              <w:rPr>
                <w:rFonts w:cs="Times New Roman"/>
                <w:sz w:val="18"/>
                <w:szCs w:val="18"/>
              </w:rPr>
            </w:r>
          </w:p>
        </w:tc>
      </w:tr>
    </w:tbl>
    <w:tbl>
      <w:tblPr>
        <w:tblW w:w="5000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1102"/>
        <w:gridCol w:w="1105"/>
        <w:gridCol w:w="677"/>
        <w:gridCol w:w="2745"/>
        <w:gridCol w:w="579"/>
        <w:gridCol w:w="1075"/>
        <w:gridCol w:w="651"/>
        <w:gridCol w:w="1019"/>
        <w:gridCol w:w="1058"/>
        <w:gridCol w:w="651"/>
        <w:gridCol w:w="790"/>
        <w:gridCol w:w="1111"/>
        <w:gridCol w:w="1010"/>
        <w:gridCol w:w="1280"/>
      </w:tblGrid>
      <w:tr>
        <w:tblPrEx/>
        <w:trPr>
          <w:trHeight w:val="300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1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Наименование программного продукта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119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ПК "ГРАНД-Смета 2021"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62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19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43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56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19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66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74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40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432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16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1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2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8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4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4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2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9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3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6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9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6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4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2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25"/>
        </w:trPr>
        <w:tc>
          <w:tcPr>
            <w:gridSpan w:val="14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00" w:type="pct"/>
            <w:textDirection w:val="lrTb"/>
            <w:noWrap/>
          </w:tcPr>
          <w:p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(наименование стройки)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22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00" w:type="pct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25"/>
        </w:trPr>
        <w:tc>
          <w:tcPr>
            <w:gridSpan w:val="14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00" w:type="pct"/>
            <w:textDirection w:val="lrTb"/>
            <w:noWrap/>
          </w:tcPr>
          <w:p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(наименование объекта капитального строительства)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480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00" w:type="pct"/>
            <w:vAlign w:val="bottom"/>
            <w:textDirection w:val="lrTb"/>
            <w:noWrap/>
          </w:tcPr>
          <w:p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ЛОКАЛЬНЫЙ СМЕТНЫЙ РАСЧЕТ (СМЕТА) №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6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1" w:type="pct"/>
            <w:vAlign w:val="bottom"/>
            <w:textDirection w:val="lrTb"/>
            <w:noWrap/>
          </w:tcPr>
          <w:p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</w:r>
            <w:r>
              <w:rPr>
                <w:rFonts w:ascii="Arial" w:hAnsi="Arial" w:cs="Arial"/>
                <w:b/>
                <w:bCs/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2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8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4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4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2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9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3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6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9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6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4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2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25"/>
        </w:trPr>
        <w:tc>
          <w:tcPr>
            <w:gridSpan w:val="14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5000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270"/>
        </w:trPr>
        <w:tc>
          <w:tcPr>
            <w:gridSpan w:val="14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00" w:type="pct"/>
            <w:textDirection w:val="lrTb"/>
            <w:noWrap/>
          </w:tcPr>
          <w:p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(наименование конструктивного решения)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1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Составлен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72" w:type="pct"/>
            <w:vAlign w:val="bottom"/>
            <w:textDirection w:val="lrTb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ресурсно-индексным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8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методом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4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4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2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9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3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6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9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6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4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2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1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Основание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080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9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3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6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9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6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4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2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1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080" w:type="pct"/>
            <w:vAlign w:val="bottom"/>
            <w:textDirection w:val="lrTb"/>
            <w:noWrap/>
          </w:tcPr>
          <w:p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(проектная и (или) иная техническая документация)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9" w:type="pct"/>
            <w:vAlign w:val="bottom"/>
            <w:textDirection w:val="lrTb"/>
            <w:noWrap/>
          </w:tcPr>
          <w:p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3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6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6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4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2" w:type="pct"/>
            <w:vAlign w:val="bottom"/>
            <w:textDirection w:val="lrTb"/>
            <w:noWrap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25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1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Составлен(а) в текущем (базисном) уровне цен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24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соответствующих периоду выполнения работ по договору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4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2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9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3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6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9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6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4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2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55"/>
        </w:trPr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3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Сметная стоимость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28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24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4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тыс.руб.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2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3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6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6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4" w:type="pct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pct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2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1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2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в том числе: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8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4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4" w:type="pct"/>
            <w:textDirection w:val="lrTb"/>
            <w:noWrap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2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3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6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6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4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2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1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2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строительных работ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28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24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4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тыс.руб.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2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6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на оплату труда рабочих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6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74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40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2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тыс.руб.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1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2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монтажны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х работ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28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24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4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тыс.руб.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2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6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Нормативные затраты труда рабочих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6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74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40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2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чел.час.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1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2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оборудования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28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24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4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тыс.руб.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2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6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Нормативные затраты труда машинистов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6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74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40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2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чел.час.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1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2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прочих з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атрат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28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24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4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тыс.руб.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2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2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Расчетный измеритель конструктивного решения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14" w:type="pct"/>
            <w:vAlign w:val="bottom"/>
            <w:textDirection w:val="lrTb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2" w:type="pct"/>
            <w:vAlign w:val="bottom"/>
            <w:textDirection w:val="lrTb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19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1" w:type="pct"/>
            <w:vAlign w:val="center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2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8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24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4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2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3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6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1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66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74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4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432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46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1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№ п/п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Обоснование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47" w:type="pct"/>
            <w:vAlign w:val="center"/>
            <w:vMerge w:val="restart"/>
            <w:textDirection w:val="lrTb"/>
            <w:noWrap w:val="false"/>
          </w:tcPr>
          <w:p>
            <w:pPr>
              <w:ind w:right="151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Наименование работ и затрат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2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Единица измерения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1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Количество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3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Сметная стоимость, руб.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9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1" w:type="pct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2" w:type="pct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47" w:type="pct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2" w:type="pct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 единицу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4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коэффициенты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5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всего с учетом коэффициентов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 единицу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индекс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7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 единицу измерения в текущем уровне цен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" w:type="pct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коэффициенты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2" w:type="pct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всего в текущем уровне цен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1" w:type="pct"/>
            <w:vAlign w:val="center"/>
            <w:textDirection w:val="lrTb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72" w:type="pct"/>
            <w:vAlign w:val="center"/>
            <w:textDirection w:val="lrTb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47" w:type="pct"/>
            <w:vAlign w:val="center"/>
            <w:textDirection w:val="lrTb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62" w:type="pct"/>
            <w:vAlign w:val="center"/>
            <w:textDirection w:val="lrTb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9" w:type="pct"/>
            <w:vAlign w:val="center"/>
            <w:textDirection w:val="lrTb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43" w:type="pct"/>
            <w:vAlign w:val="center"/>
            <w:textDirection w:val="lrTb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56" w:type="pct"/>
            <w:vAlign w:val="center"/>
            <w:textDirection w:val="lrTb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9" w:type="pct"/>
            <w:vAlign w:val="center"/>
            <w:textDirection w:val="lrTb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6" w:type="pct"/>
            <w:vAlign w:val="center"/>
            <w:textDirection w:val="lrTb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74" w:type="pct"/>
            <w:vAlign w:val="center"/>
            <w:textDirection w:val="lrTb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40" w:type="pct"/>
            <w:vAlign w:val="center"/>
            <w:textDirection w:val="lrTb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32" w:type="pct"/>
            <w:vAlign w:val="center"/>
            <w:textDirection w:val="lrTb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</w:tbl>
    <w:p>
      <w:pPr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</w:r>
      <w:r>
        <w:rPr>
          <w:b/>
          <w:color w:val="000000"/>
          <w:sz w:val="20"/>
          <w:szCs w:val="20"/>
        </w:rPr>
      </w:r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pStyle w:val="866"/>
        <w:ind w:left="6521"/>
        <w:jc w:val="right"/>
        <w:sectPr>
          <w:footnotePr/>
          <w:endnotePr/>
          <w:type w:val="nextPage"/>
          <w:pgSz w:w="16838" w:h="11906" w:orient="landscape"/>
          <w:pgMar w:top="567" w:right="851" w:bottom="851" w:left="1134" w:header="709" w:footer="709" w:gutter="0"/>
          <w:cols w:num="1" w:sep="0" w:space="708" w:equalWidth="1"/>
          <w:docGrid w:linePitch="360"/>
        </w:sectPr>
      </w:pPr>
      <w:r/>
      <w:r/>
    </w:p>
    <w:p>
      <w:r/>
    </w:p>
    <w:sectPr>
      <w:footnotePr/>
      <w:endnotePr/>
      <w:type w:val="nextPage"/>
      <w:pgSz w:w="16838" w:h="11906" w:orient="landscape"/>
      <w:pgMar w:top="567" w:right="851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panose1 w:val="05010000000000000000"/>
  </w:font>
  <w:font w:name="Symbol">
    <w:panose1 w:val="05010000000000000000"/>
  </w:font>
  <w:font w:name="Segoe UI">
    <w:panose1 w:val="020B0503020204020204"/>
  </w:font>
  <w:font w:name="Calibri">
    <w:panose1 w:val="020F0502020204030204"/>
  </w:font>
  <w:font w:name="Arial">
    <w:panose1 w:val="020B0604020202020204"/>
  </w:font>
  <w:font w:name="Tahoma">
    <w:panose1 w:val="020B0604030504040204"/>
  </w:font>
  <w:font w:name="Droid Sans Devanagari">
    <w:panose1 w:val="020B060603080402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center"/>
      <w:pPr>
        <w:ind w:left="1272" w:hanging="279"/>
        <w:tabs>
          <w:tab w:val="num" w:pos="1272" w:leader="none"/>
        </w:tabs>
      </w:pPr>
      <w:rPr>
        <w:rFonts w:hint="default"/>
        <w:b w:val="0"/>
        <w:i w:val="0"/>
        <w:color w:val="000000"/>
        <w:sz w:val="22"/>
        <w:szCs w:val="22"/>
        <w:u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1844" w:hanging="567"/>
        <w:tabs>
          <w:tab w:val="num" w:pos="1844" w:leader="none"/>
        </w:tabs>
      </w:pPr>
      <w:rPr>
        <w:rFonts w:hint="default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93" w:hanging="851"/>
        <w:tabs>
          <w:tab w:val="num" w:pos="993" w:leader="none"/>
        </w:tabs>
      </w:pPr>
      <w:rPr>
        <w:rFonts w:hint="default"/>
        <w:strike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277" w:hanging="567"/>
        <w:tabs>
          <w:tab w:val="num" w:pos="1277" w:leader="none"/>
        </w:tabs>
      </w:pPr>
      <w:rPr>
        <w:rFonts w:hint="default"/>
      </w:rPr>
    </w:lvl>
    <w:lvl w:ilvl="4">
      <w:start w:val="1"/>
      <w:numFmt w:val="lowerLetter"/>
      <w:isLgl w:val="false"/>
      <w:suff w:val="tab"/>
      <w:lvlText w:val="%5)"/>
      <w:lvlJc w:val="left"/>
      <w:pPr>
        <w:ind w:left="1718" w:hanging="1008"/>
        <w:tabs>
          <w:tab w:val="num" w:pos="171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592" w:hanging="1152"/>
        <w:tabs>
          <w:tab w:val="num" w:pos="259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736" w:hanging="1296"/>
        <w:tabs>
          <w:tab w:val="num" w:pos="273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880" w:hanging="1440"/>
        <w:tabs>
          <w:tab w:val="num" w:pos="288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024" w:hanging="1584"/>
        <w:tabs>
          <w:tab w:val="num" w:pos="3024" w:leader="none"/>
        </w:tabs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ascii="Times New Roman" w:hAnsi="Times New Roman" w:eastAsia="Calibri" w:cs="Times New Roman"/>
        <w:color w:val="000000"/>
      </w:rPr>
    </w:lvl>
    <w:lvl w:ilvl="1">
      <w:start w:val="1"/>
      <w:numFmt w:val="decimal"/>
      <w:isLgl/>
      <w:suff w:val="tab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2738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3316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3534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3752" w:hanging="1440"/>
      </w:pPr>
      <w:rPr>
        <w:rFonts w:hint="default"/>
      </w:rPr>
    </w:lvl>
  </w:abstractNum>
  <w:abstractNum w:abstractNumId="3">
    <w:multiLevelType w:val="hybridMultilevel"/>
    <w:styleLink w:val="868"/>
    <w:lvl w:ilvl="0">
      <w:start w:val="1"/>
      <w:numFmt w:val="bullet"/>
      <w:pStyle w:val="868"/>
      <w:isLgl w:val="false"/>
      <w:suff w:val="tab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center"/>
      <w:pPr>
        <w:ind w:left="1272" w:hanging="279"/>
        <w:tabs>
          <w:tab w:val="num" w:pos="1272" w:leader="none"/>
        </w:tabs>
      </w:pPr>
      <w:rPr>
        <w:rFonts w:hint="default"/>
        <w:b w:val="0"/>
        <w:i w:val="0"/>
        <w:color w:val="000000"/>
        <w:sz w:val="22"/>
        <w:szCs w:val="22"/>
        <w:u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1844" w:hanging="567"/>
        <w:tabs>
          <w:tab w:val="num" w:pos="1844" w:leader="none"/>
        </w:tabs>
      </w:pPr>
      <w:rPr>
        <w:rFonts w:hint="default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93" w:hanging="851"/>
        <w:tabs>
          <w:tab w:val="num" w:pos="993" w:leader="none"/>
        </w:tabs>
      </w:pPr>
      <w:rPr>
        <w:rFonts w:hint="default"/>
        <w:strike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277" w:hanging="567"/>
        <w:tabs>
          <w:tab w:val="num" w:pos="1277" w:leader="none"/>
        </w:tabs>
      </w:pPr>
      <w:rPr>
        <w:rFonts w:hint="default"/>
      </w:rPr>
    </w:lvl>
    <w:lvl w:ilvl="4">
      <w:start w:val="1"/>
      <w:numFmt w:val="lowerLetter"/>
      <w:isLgl w:val="false"/>
      <w:suff w:val="tab"/>
      <w:lvlText w:val="%5)"/>
      <w:lvlJc w:val="left"/>
      <w:pPr>
        <w:ind w:left="1718" w:hanging="1008"/>
        <w:tabs>
          <w:tab w:val="num" w:pos="171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592" w:hanging="1152"/>
        <w:tabs>
          <w:tab w:val="num" w:pos="259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736" w:hanging="1296"/>
        <w:tabs>
          <w:tab w:val="num" w:pos="273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880" w:hanging="1440"/>
        <w:tabs>
          <w:tab w:val="num" w:pos="288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024" w:hanging="1584"/>
        <w:tabs>
          <w:tab w:val="num" w:pos="3024" w:leader="none"/>
        </w:tabs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 w:default="1">
    <w:name w:val="Normal"/>
    <w:qFormat/>
    <w:pPr>
      <w:spacing w:after="0" w:line="240" w:lineRule="auto"/>
    </w:pPr>
    <w:rPr>
      <w:rFonts w:ascii="Times New Roman" w:hAnsi="Times New Roman" w:eastAsia="Tahoma" w:cs="Droid Sans Devanagari"/>
      <w:sz w:val="28"/>
      <w:szCs w:val="28"/>
      <w:lang w:eastAsia="ru-RU"/>
    </w:rPr>
  </w:style>
  <w:style w:type="paragraph" w:styleId="667">
    <w:name w:val="Heading 1"/>
    <w:basedOn w:val="666"/>
    <w:next w:val="666"/>
    <w:link w:val="69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68">
    <w:name w:val="Heading 2"/>
    <w:basedOn w:val="666"/>
    <w:next w:val="666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69">
    <w:name w:val="Heading 3"/>
    <w:basedOn w:val="666"/>
    <w:next w:val="666"/>
    <w:link w:val="69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0">
    <w:name w:val="Heading 4"/>
    <w:basedOn w:val="666"/>
    <w:next w:val="666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1">
    <w:name w:val="Heading 5"/>
    <w:basedOn w:val="666"/>
    <w:next w:val="666"/>
    <w:link w:val="70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666"/>
    <w:next w:val="666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3">
    <w:name w:val="Heading 7"/>
    <w:basedOn w:val="666"/>
    <w:next w:val="666"/>
    <w:link w:val="70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666"/>
    <w:next w:val="666"/>
    <w:link w:val="70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75">
    <w:name w:val="Heading 9"/>
    <w:basedOn w:val="666"/>
    <w:next w:val="666"/>
    <w:link w:val="70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6" w:default="1">
    <w:name w:val="Default Paragraph Font"/>
    <w:uiPriority w:val="1"/>
    <w:semiHidden/>
    <w:unhideWhenUsed/>
  </w:style>
  <w:style w:type="table" w:styleId="67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8" w:default="1">
    <w:name w:val="No List"/>
    <w:uiPriority w:val="99"/>
    <w:semiHidden/>
    <w:unhideWhenUsed/>
  </w:style>
  <w:style w:type="character" w:styleId="679" w:customStyle="1">
    <w:name w:val="Heading 1 Char"/>
    <w:basedOn w:val="676"/>
    <w:uiPriority w:val="9"/>
    <w:rPr>
      <w:rFonts w:ascii="Arial" w:hAnsi="Arial" w:eastAsia="Arial" w:cs="Arial"/>
      <w:sz w:val="40"/>
      <w:szCs w:val="40"/>
    </w:rPr>
  </w:style>
  <w:style w:type="character" w:styleId="680" w:customStyle="1">
    <w:name w:val="Heading 2 Char"/>
    <w:basedOn w:val="676"/>
    <w:uiPriority w:val="9"/>
    <w:rPr>
      <w:rFonts w:ascii="Arial" w:hAnsi="Arial" w:eastAsia="Arial" w:cs="Arial"/>
      <w:sz w:val="34"/>
    </w:rPr>
  </w:style>
  <w:style w:type="character" w:styleId="681" w:customStyle="1">
    <w:name w:val="Heading 3 Char"/>
    <w:basedOn w:val="676"/>
    <w:uiPriority w:val="9"/>
    <w:rPr>
      <w:rFonts w:ascii="Arial" w:hAnsi="Arial" w:eastAsia="Arial" w:cs="Arial"/>
      <w:sz w:val="30"/>
      <w:szCs w:val="30"/>
    </w:rPr>
  </w:style>
  <w:style w:type="character" w:styleId="682" w:customStyle="1">
    <w:name w:val="Heading 4 Char"/>
    <w:basedOn w:val="676"/>
    <w:uiPriority w:val="9"/>
    <w:rPr>
      <w:rFonts w:ascii="Arial" w:hAnsi="Arial" w:eastAsia="Arial" w:cs="Arial"/>
      <w:b/>
      <w:bCs/>
      <w:sz w:val="26"/>
      <w:szCs w:val="26"/>
    </w:rPr>
  </w:style>
  <w:style w:type="character" w:styleId="683" w:customStyle="1">
    <w:name w:val="Heading 5 Char"/>
    <w:basedOn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4" w:customStyle="1">
    <w:name w:val="Heading 6 Char"/>
    <w:basedOn w:val="676"/>
    <w:uiPriority w:val="9"/>
    <w:rPr>
      <w:rFonts w:ascii="Arial" w:hAnsi="Arial" w:eastAsia="Arial" w:cs="Arial"/>
      <w:b/>
      <w:bCs/>
      <w:sz w:val="22"/>
      <w:szCs w:val="22"/>
    </w:rPr>
  </w:style>
  <w:style w:type="character" w:styleId="685" w:customStyle="1">
    <w:name w:val="Heading 7 Char"/>
    <w:basedOn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6" w:customStyle="1">
    <w:name w:val="Heading 8 Char"/>
    <w:basedOn w:val="676"/>
    <w:uiPriority w:val="9"/>
    <w:rPr>
      <w:rFonts w:ascii="Arial" w:hAnsi="Arial" w:eastAsia="Arial" w:cs="Arial"/>
      <w:i/>
      <w:iCs/>
      <w:sz w:val="22"/>
      <w:szCs w:val="22"/>
    </w:rPr>
  </w:style>
  <w:style w:type="character" w:styleId="687" w:customStyle="1">
    <w:name w:val="Heading 9 Char"/>
    <w:basedOn w:val="676"/>
    <w:uiPriority w:val="9"/>
    <w:rPr>
      <w:rFonts w:ascii="Arial" w:hAnsi="Arial" w:eastAsia="Arial" w:cs="Arial"/>
      <w:i/>
      <w:iCs/>
      <w:sz w:val="21"/>
      <w:szCs w:val="21"/>
    </w:rPr>
  </w:style>
  <w:style w:type="character" w:styleId="688" w:customStyle="1">
    <w:name w:val="Title Char"/>
    <w:basedOn w:val="676"/>
    <w:uiPriority w:val="10"/>
    <w:rPr>
      <w:sz w:val="48"/>
      <w:szCs w:val="48"/>
    </w:rPr>
  </w:style>
  <w:style w:type="character" w:styleId="689" w:customStyle="1">
    <w:name w:val="Subtitle Char"/>
    <w:basedOn w:val="676"/>
    <w:uiPriority w:val="11"/>
    <w:rPr>
      <w:sz w:val="24"/>
      <w:szCs w:val="24"/>
    </w:rPr>
  </w:style>
  <w:style w:type="character" w:styleId="690" w:customStyle="1">
    <w:name w:val="Quote Char"/>
    <w:uiPriority w:val="29"/>
    <w:rPr>
      <w:i/>
    </w:rPr>
  </w:style>
  <w:style w:type="character" w:styleId="691" w:customStyle="1">
    <w:name w:val="Intense Quote Char"/>
    <w:uiPriority w:val="30"/>
    <w:rPr>
      <w:i/>
    </w:rPr>
  </w:style>
  <w:style w:type="character" w:styleId="692" w:customStyle="1">
    <w:name w:val="Header Char"/>
    <w:basedOn w:val="676"/>
    <w:uiPriority w:val="99"/>
  </w:style>
  <w:style w:type="character" w:styleId="693" w:customStyle="1">
    <w:name w:val="Caption Char"/>
    <w:uiPriority w:val="99"/>
  </w:style>
  <w:style w:type="character" w:styleId="694" w:customStyle="1">
    <w:name w:val="Footnote Text Char"/>
    <w:uiPriority w:val="99"/>
    <w:rPr>
      <w:sz w:val="18"/>
    </w:rPr>
  </w:style>
  <w:style w:type="character" w:styleId="695" w:customStyle="1">
    <w:name w:val="Endnote Text Char"/>
    <w:uiPriority w:val="99"/>
    <w:rPr>
      <w:sz w:val="20"/>
    </w:rPr>
  </w:style>
  <w:style w:type="character" w:styleId="696" w:customStyle="1">
    <w:name w:val="Заголовок 1 Знак"/>
    <w:basedOn w:val="676"/>
    <w:link w:val="667"/>
    <w:uiPriority w:val="9"/>
    <w:rPr>
      <w:rFonts w:ascii="Arial" w:hAnsi="Arial" w:eastAsia="Arial" w:cs="Arial"/>
      <w:sz w:val="40"/>
      <w:szCs w:val="40"/>
    </w:rPr>
  </w:style>
  <w:style w:type="character" w:styleId="697" w:customStyle="1">
    <w:name w:val="Заголовок 2 Знак"/>
    <w:basedOn w:val="676"/>
    <w:link w:val="668"/>
    <w:uiPriority w:val="9"/>
    <w:rPr>
      <w:rFonts w:ascii="Arial" w:hAnsi="Arial" w:eastAsia="Arial" w:cs="Arial"/>
      <w:sz w:val="34"/>
    </w:rPr>
  </w:style>
  <w:style w:type="character" w:styleId="698" w:customStyle="1">
    <w:name w:val="Заголовок 3 Знак"/>
    <w:basedOn w:val="676"/>
    <w:link w:val="669"/>
    <w:uiPriority w:val="9"/>
    <w:rPr>
      <w:rFonts w:ascii="Arial" w:hAnsi="Arial" w:eastAsia="Arial" w:cs="Arial"/>
      <w:sz w:val="30"/>
      <w:szCs w:val="30"/>
    </w:rPr>
  </w:style>
  <w:style w:type="character" w:styleId="699" w:customStyle="1">
    <w:name w:val="Заголовок 4 Знак"/>
    <w:basedOn w:val="676"/>
    <w:link w:val="670"/>
    <w:uiPriority w:val="9"/>
    <w:rPr>
      <w:rFonts w:ascii="Arial" w:hAnsi="Arial" w:eastAsia="Arial" w:cs="Arial"/>
      <w:b/>
      <w:bCs/>
      <w:sz w:val="26"/>
      <w:szCs w:val="26"/>
    </w:rPr>
  </w:style>
  <w:style w:type="character" w:styleId="700" w:customStyle="1">
    <w:name w:val="Заголовок 5 Знак"/>
    <w:basedOn w:val="676"/>
    <w:link w:val="671"/>
    <w:uiPriority w:val="9"/>
    <w:rPr>
      <w:rFonts w:ascii="Arial" w:hAnsi="Arial" w:eastAsia="Arial" w:cs="Arial"/>
      <w:b/>
      <w:bCs/>
      <w:sz w:val="24"/>
      <w:szCs w:val="24"/>
    </w:rPr>
  </w:style>
  <w:style w:type="character" w:styleId="701" w:customStyle="1">
    <w:name w:val="Заголовок 6 Знак"/>
    <w:basedOn w:val="676"/>
    <w:link w:val="672"/>
    <w:uiPriority w:val="9"/>
    <w:rPr>
      <w:rFonts w:ascii="Arial" w:hAnsi="Arial" w:eastAsia="Arial" w:cs="Arial"/>
      <w:b/>
      <w:bCs/>
      <w:sz w:val="22"/>
      <w:szCs w:val="22"/>
    </w:rPr>
  </w:style>
  <w:style w:type="character" w:styleId="702" w:customStyle="1">
    <w:name w:val="Заголовок 7 Знак"/>
    <w:basedOn w:val="676"/>
    <w:link w:val="67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3" w:customStyle="1">
    <w:name w:val="Заголовок 8 Знак"/>
    <w:basedOn w:val="676"/>
    <w:link w:val="674"/>
    <w:uiPriority w:val="9"/>
    <w:rPr>
      <w:rFonts w:ascii="Arial" w:hAnsi="Arial" w:eastAsia="Arial" w:cs="Arial"/>
      <w:i/>
      <w:iCs/>
      <w:sz w:val="22"/>
      <w:szCs w:val="22"/>
    </w:rPr>
  </w:style>
  <w:style w:type="character" w:styleId="704" w:customStyle="1">
    <w:name w:val="Заголовок 9 Знак"/>
    <w:basedOn w:val="676"/>
    <w:link w:val="675"/>
    <w:uiPriority w:val="9"/>
    <w:rPr>
      <w:rFonts w:ascii="Arial" w:hAnsi="Arial" w:eastAsia="Arial" w:cs="Arial"/>
      <w:i/>
      <w:iCs/>
      <w:sz w:val="21"/>
      <w:szCs w:val="21"/>
    </w:rPr>
  </w:style>
  <w:style w:type="paragraph" w:styleId="705">
    <w:name w:val="No Spacing"/>
    <w:uiPriority w:val="1"/>
    <w:qFormat/>
    <w:pPr>
      <w:spacing w:after="0" w:line="240" w:lineRule="auto"/>
    </w:pPr>
  </w:style>
  <w:style w:type="paragraph" w:styleId="706">
    <w:name w:val="Title"/>
    <w:basedOn w:val="666"/>
    <w:next w:val="666"/>
    <w:link w:val="70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7" w:customStyle="1">
    <w:name w:val="Заголовок Знак"/>
    <w:basedOn w:val="676"/>
    <w:link w:val="706"/>
    <w:uiPriority w:val="10"/>
    <w:rPr>
      <w:sz w:val="48"/>
      <w:szCs w:val="48"/>
    </w:rPr>
  </w:style>
  <w:style w:type="paragraph" w:styleId="708">
    <w:name w:val="Subtitle"/>
    <w:basedOn w:val="666"/>
    <w:next w:val="666"/>
    <w:link w:val="709"/>
    <w:uiPriority w:val="11"/>
    <w:qFormat/>
    <w:pPr>
      <w:spacing w:before="200" w:after="200"/>
    </w:pPr>
    <w:rPr>
      <w:sz w:val="24"/>
      <w:szCs w:val="24"/>
    </w:rPr>
  </w:style>
  <w:style w:type="character" w:styleId="709" w:customStyle="1">
    <w:name w:val="Подзаголовок Знак"/>
    <w:basedOn w:val="676"/>
    <w:link w:val="708"/>
    <w:uiPriority w:val="11"/>
    <w:rPr>
      <w:sz w:val="24"/>
      <w:szCs w:val="24"/>
    </w:rPr>
  </w:style>
  <w:style w:type="paragraph" w:styleId="710">
    <w:name w:val="Quote"/>
    <w:basedOn w:val="666"/>
    <w:next w:val="666"/>
    <w:link w:val="711"/>
    <w:uiPriority w:val="29"/>
    <w:qFormat/>
    <w:pPr>
      <w:ind w:left="720" w:right="720"/>
    </w:pPr>
    <w:rPr>
      <w:i/>
    </w:rPr>
  </w:style>
  <w:style w:type="character" w:styleId="711" w:customStyle="1">
    <w:name w:val="Цитата 2 Знак"/>
    <w:link w:val="710"/>
    <w:uiPriority w:val="29"/>
    <w:rPr>
      <w:i/>
    </w:rPr>
  </w:style>
  <w:style w:type="paragraph" w:styleId="712">
    <w:name w:val="Intense Quote"/>
    <w:basedOn w:val="666"/>
    <w:next w:val="666"/>
    <w:link w:val="71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3" w:customStyle="1">
    <w:name w:val="Выделенная цитата Знак"/>
    <w:link w:val="712"/>
    <w:uiPriority w:val="30"/>
    <w:rPr>
      <w:i/>
    </w:rPr>
  </w:style>
  <w:style w:type="paragraph" w:styleId="714">
    <w:name w:val="Header"/>
    <w:basedOn w:val="666"/>
    <w:link w:val="715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15" w:customStyle="1">
    <w:name w:val="Верхний колонтитул Знак"/>
    <w:basedOn w:val="676"/>
    <w:link w:val="714"/>
    <w:uiPriority w:val="99"/>
  </w:style>
  <w:style w:type="paragraph" w:styleId="716">
    <w:name w:val="Footer"/>
    <w:basedOn w:val="666"/>
    <w:link w:val="719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17" w:customStyle="1">
    <w:name w:val="Footer Char"/>
    <w:basedOn w:val="676"/>
    <w:uiPriority w:val="99"/>
  </w:style>
  <w:style w:type="paragraph" w:styleId="718">
    <w:name w:val="Caption"/>
    <w:basedOn w:val="666"/>
    <w:next w:val="66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9" w:customStyle="1">
    <w:name w:val="Нижний колонтитул Знак"/>
    <w:link w:val="716"/>
    <w:uiPriority w:val="99"/>
  </w:style>
  <w:style w:type="table" w:styleId="720" w:customStyle="1">
    <w:name w:val="Table Grid Light"/>
    <w:basedOn w:val="67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1">
    <w:name w:val="Plain Table 1"/>
    <w:basedOn w:val="67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2"/>
    <w:basedOn w:val="67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3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4">
    <w:name w:val="Plain Table 4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Plain Table 5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6">
    <w:name w:val="Grid Table 1 Light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Grid Table 1 Light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Grid Table 1 Light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2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2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3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3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4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8" w:customStyle="1">
    <w:name w:val="Grid Table 4 - Accent 1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49" w:customStyle="1">
    <w:name w:val="Grid Table 4 - Accent 2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0" w:customStyle="1">
    <w:name w:val="Grid Table 4 - Accent 3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1" w:customStyle="1">
    <w:name w:val="Grid Table 4 - Accent 4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2" w:customStyle="1">
    <w:name w:val="Grid Table 4 - Accent 5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3" w:customStyle="1">
    <w:name w:val="Grid Table 4 - Accent 6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4">
    <w:name w:val="Grid Table 5 Dark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5" w:customStyle="1">
    <w:name w:val="Grid Table 5 Dark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6" w:customStyle="1">
    <w:name w:val="Grid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1">
    <w:name w:val="Grid Table 6 Colorful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2" w:customStyle="1">
    <w:name w:val="Grid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3" w:customStyle="1">
    <w:name w:val="Grid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4" w:customStyle="1">
    <w:name w:val="Grid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5" w:customStyle="1">
    <w:name w:val="Grid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6" w:customStyle="1">
    <w:name w:val="Grid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7" w:customStyle="1">
    <w:name w:val="Grid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8">
    <w:name w:val="Grid Table 7 Colorful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1 Light - Accent 1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1 Light - Accent 2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3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4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5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6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3" w:customStyle="1">
    <w:name w:val="List Table 2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4" w:customStyle="1">
    <w:name w:val="List Table 2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89">
    <w:name w:val="List Table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3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3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4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5 Dark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 w:customStyle="1">
    <w:name w:val="List Table 5 Dark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List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>
    <w:name w:val="List Table 6 Colorful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1" w:customStyle="1">
    <w:name w:val="List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2" w:customStyle="1">
    <w:name w:val="List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3" w:customStyle="1">
    <w:name w:val="List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4" w:customStyle="1">
    <w:name w:val="List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5" w:customStyle="1">
    <w:name w:val="List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6" w:customStyle="1">
    <w:name w:val="List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7">
    <w:name w:val="List Table 7 Colorful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ned - Accent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5" w:customStyle="1">
    <w:name w:val="Lined - Accent 1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6" w:customStyle="1">
    <w:name w:val="Lined - Accent 2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7" w:customStyle="1">
    <w:name w:val="Lined - Accent 3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8" w:customStyle="1">
    <w:name w:val="Lined - Accent 4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9" w:customStyle="1">
    <w:name w:val="Lined - Accent 5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0" w:customStyle="1">
    <w:name w:val="Lined - Accent 6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1" w:customStyle="1">
    <w:name w:val="Bordered &amp; Lined - Accent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2" w:customStyle="1">
    <w:name w:val="Bordered &amp; Lined - Accent 1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3" w:customStyle="1">
    <w:name w:val="Bordered &amp; Lined - Accent 2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4" w:customStyle="1">
    <w:name w:val="Bordered &amp; Lined - Accent 3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5" w:customStyle="1">
    <w:name w:val="Bordered &amp; Lined - Accent 4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6" w:customStyle="1">
    <w:name w:val="Bordered &amp; Lined - Accent 5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7" w:customStyle="1">
    <w:name w:val="Bordered &amp; Lined - Accent 6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8" w:customStyle="1">
    <w:name w:val="Bordered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9" w:customStyle="1">
    <w:name w:val="Bordered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0" w:customStyle="1">
    <w:name w:val="Bordered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1" w:customStyle="1">
    <w:name w:val="Bordered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2" w:customStyle="1">
    <w:name w:val="Bordered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3" w:customStyle="1">
    <w:name w:val="Bordered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4" w:customStyle="1">
    <w:name w:val="Bordered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5">
    <w:name w:val="Hyperlink"/>
    <w:uiPriority w:val="99"/>
    <w:unhideWhenUsed/>
    <w:rPr>
      <w:color w:val="0000ff" w:themeColor="hyperlink"/>
      <w:u w:val="single"/>
    </w:rPr>
  </w:style>
  <w:style w:type="paragraph" w:styleId="846">
    <w:name w:val="footnote text"/>
    <w:basedOn w:val="666"/>
    <w:link w:val="847"/>
    <w:uiPriority w:val="99"/>
    <w:semiHidden/>
    <w:unhideWhenUsed/>
    <w:pPr>
      <w:spacing w:after="40"/>
    </w:pPr>
    <w:rPr>
      <w:sz w:val="18"/>
    </w:rPr>
  </w:style>
  <w:style w:type="character" w:styleId="847" w:customStyle="1">
    <w:name w:val="Текст сноски Знак"/>
    <w:link w:val="846"/>
    <w:uiPriority w:val="99"/>
    <w:rPr>
      <w:sz w:val="18"/>
    </w:rPr>
  </w:style>
  <w:style w:type="character" w:styleId="848">
    <w:name w:val="footnote reference"/>
    <w:basedOn w:val="676"/>
    <w:uiPriority w:val="99"/>
    <w:unhideWhenUsed/>
    <w:rPr>
      <w:vertAlign w:val="superscript"/>
    </w:rPr>
  </w:style>
  <w:style w:type="paragraph" w:styleId="849">
    <w:name w:val="endnote text"/>
    <w:basedOn w:val="666"/>
    <w:link w:val="850"/>
    <w:uiPriority w:val="99"/>
    <w:semiHidden/>
    <w:unhideWhenUsed/>
    <w:rPr>
      <w:sz w:val="20"/>
    </w:rPr>
  </w:style>
  <w:style w:type="character" w:styleId="850" w:customStyle="1">
    <w:name w:val="Текст концевой сноски Знак"/>
    <w:link w:val="849"/>
    <w:uiPriority w:val="99"/>
    <w:rPr>
      <w:sz w:val="20"/>
    </w:rPr>
  </w:style>
  <w:style w:type="character" w:styleId="851">
    <w:name w:val="endnote reference"/>
    <w:basedOn w:val="676"/>
    <w:uiPriority w:val="99"/>
    <w:semiHidden/>
    <w:unhideWhenUsed/>
    <w:rPr>
      <w:vertAlign w:val="superscript"/>
    </w:rPr>
  </w:style>
  <w:style w:type="paragraph" w:styleId="852">
    <w:name w:val="toc 1"/>
    <w:basedOn w:val="666"/>
    <w:next w:val="666"/>
    <w:uiPriority w:val="39"/>
    <w:unhideWhenUsed/>
    <w:pPr>
      <w:spacing w:after="57"/>
    </w:pPr>
  </w:style>
  <w:style w:type="paragraph" w:styleId="853">
    <w:name w:val="toc 2"/>
    <w:basedOn w:val="666"/>
    <w:next w:val="666"/>
    <w:uiPriority w:val="39"/>
    <w:unhideWhenUsed/>
    <w:pPr>
      <w:ind w:left="283"/>
      <w:spacing w:after="57"/>
    </w:pPr>
  </w:style>
  <w:style w:type="paragraph" w:styleId="854">
    <w:name w:val="toc 3"/>
    <w:basedOn w:val="666"/>
    <w:next w:val="666"/>
    <w:uiPriority w:val="39"/>
    <w:unhideWhenUsed/>
    <w:pPr>
      <w:ind w:left="567"/>
      <w:spacing w:after="57"/>
    </w:pPr>
  </w:style>
  <w:style w:type="paragraph" w:styleId="855">
    <w:name w:val="toc 4"/>
    <w:basedOn w:val="666"/>
    <w:next w:val="666"/>
    <w:uiPriority w:val="39"/>
    <w:unhideWhenUsed/>
    <w:pPr>
      <w:ind w:left="850"/>
      <w:spacing w:after="57"/>
    </w:pPr>
  </w:style>
  <w:style w:type="paragraph" w:styleId="856">
    <w:name w:val="toc 5"/>
    <w:basedOn w:val="666"/>
    <w:next w:val="666"/>
    <w:uiPriority w:val="39"/>
    <w:unhideWhenUsed/>
    <w:pPr>
      <w:ind w:left="1134"/>
      <w:spacing w:after="57"/>
    </w:pPr>
  </w:style>
  <w:style w:type="paragraph" w:styleId="857">
    <w:name w:val="toc 6"/>
    <w:basedOn w:val="666"/>
    <w:next w:val="666"/>
    <w:uiPriority w:val="39"/>
    <w:unhideWhenUsed/>
    <w:pPr>
      <w:ind w:left="1417"/>
      <w:spacing w:after="57"/>
    </w:pPr>
  </w:style>
  <w:style w:type="paragraph" w:styleId="858">
    <w:name w:val="toc 7"/>
    <w:basedOn w:val="666"/>
    <w:next w:val="666"/>
    <w:uiPriority w:val="39"/>
    <w:unhideWhenUsed/>
    <w:pPr>
      <w:ind w:left="1701"/>
      <w:spacing w:after="57"/>
    </w:pPr>
  </w:style>
  <w:style w:type="paragraph" w:styleId="859">
    <w:name w:val="toc 8"/>
    <w:basedOn w:val="666"/>
    <w:next w:val="666"/>
    <w:uiPriority w:val="39"/>
    <w:unhideWhenUsed/>
    <w:pPr>
      <w:ind w:left="1984"/>
      <w:spacing w:after="57"/>
    </w:pPr>
  </w:style>
  <w:style w:type="paragraph" w:styleId="860">
    <w:name w:val="toc 9"/>
    <w:basedOn w:val="666"/>
    <w:next w:val="666"/>
    <w:uiPriority w:val="39"/>
    <w:unhideWhenUsed/>
    <w:pPr>
      <w:ind w:left="2268"/>
      <w:spacing w:after="57"/>
    </w:pPr>
  </w:style>
  <w:style w:type="paragraph" w:styleId="861">
    <w:name w:val="TOC Heading"/>
    <w:uiPriority w:val="39"/>
    <w:unhideWhenUsed/>
  </w:style>
  <w:style w:type="paragraph" w:styleId="862">
    <w:name w:val="table of figures"/>
    <w:basedOn w:val="666"/>
    <w:next w:val="666"/>
    <w:uiPriority w:val="99"/>
    <w:unhideWhenUsed/>
  </w:style>
  <w:style w:type="paragraph" w:styleId="863" w:customStyle="1">
    <w:name w:val="ConsPlusNormal"/>
    <w:link w:val="864"/>
    <w:pPr>
      <w:ind w:firstLine="720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character" w:styleId="864" w:customStyle="1">
    <w:name w:val="ConsPlusNormal Знак"/>
    <w:link w:val="863"/>
    <w:rPr>
      <w:rFonts w:ascii="Arial" w:hAnsi="Arial" w:eastAsia="Times New Roman" w:cs="Arial"/>
      <w:sz w:val="20"/>
      <w:szCs w:val="20"/>
      <w:lang w:eastAsia="ru-RU"/>
    </w:rPr>
  </w:style>
  <w:style w:type="table" w:styleId="865">
    <w:name w:val="Table Grid"/>
    <w:basedOn w:val="67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66">
    <w:name w:val="List Paragraph"/>
    <w:basedOn w:val="666"/>
    <w:link w:val="867"/>
    <w:uiPriority w:val="34"/>
    <w:qFormat/>
    <w:pPr>
      <w:contextualSpacing/>
      <w:ind w:left="720"/>
    </w:pPr>
    <w:rPr>
      <w:rFonts w:eastAsia="Calibri" w:cs="Times New Roman"/>
      <w:sz w:val="24"/>
      <w:szCs w:val="24"/>
    </w:rPr>
  </w:style>
  <w:style w:type="character" w:styleId="867" w:customStyle="1">
    <w:name w:val="Абзац списка Знак"/>
    <w:link w:val="866"/>
    <w:uiPriority w:val="34"/>
    <w:rPr>
      <w:rFonts w:ascii="Times New Roman" w:hAnsi="Times New Roman" w:eastAsia="Calibri" w:cs="Times New Roman"/>
      <w:sz w:val="24"/>
      <w:szCs w:val="24"/>
      <w:lang w:eastAsia="ru-RU"/>
    </w:rPr>
  </w:style>
  <w:style w:type="numbering" w:styleId="868" w:customStyle="1">
    <w:name w:val="WWNum29"/>
    <w:pPr>
      <w:numPr>
        <w:ilvl w:val="0"/>
        <w:numId w:val="4"/>
      </w:numPr>
    </w:pPr>
  </w:style>
  <w:style w:type="paragraph" w:styleId="869">
    <w:name w:val="Balloon Text"/>
    <w:basedOn w:val="666"/>
    <w:link w:val="87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70" w:customStyle="1">
    <w:name w:val="Текст выноски Знак"/>
    <w:basedOn w:val="676"/>
    <w:link w:val="869"/>
    <w:uiPriority w:val="99"/>
    <w:semiHidden/>
    <w:rPr>
      <w:rFonts w:ascii="Segoe UI" w:hAnsi="Segoe UI" w:eastAsia="Tahoma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image" Target="media/media1.sv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407B7-A230-4FE1-B649-E36A11480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DGK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Орехова</dc:creator>
  <cp:keywords/>
  <dc:description/>
  <cp:lastModifiedBy>fetisova_sv</cp:lastModifiedBy>
  <cp:revision>3</cp:revision>
  <dcterms:created xsi:type="dcterms:W3CDTF">2024-09-27T07:46:00Z</dcterms:created>
  <dcterms:modified xsi:type="dcterms:W3CDTF">2024-11-12T04:00:42Z</dcterms:modified>
</cp:coreProperties>
</file>